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37" w:rsidRPr="0030486E" w:rsidRDefault="006529EA" w:rsidP="0021208E">
      <w:pPr>
        <w:tabs>
          <w:tab w:val="left" w:pos="9540"/>
        </w:tabs>
        <w:ind w:left="-1134" w:right="-219"/>
        <w:jc w:val="center"/>
      </w:pPr>
      <w:bookmarkStart w:id="0" w:name="_GoBack"/>
      <w:bookmarkEnd w:id="0"/>
      <w:r>
        <w:rPr>
          <w:noProof/>
          <w:lang w:eastAsia="lt-LT"/>
        </w:rPr>
        <w:drawing>
          <wp:inline distT="0" distB="0" distL="0" distR="0">
            <wp:extent cx="381000" cy="556260"/>
            <wp:effectExtent l="0" t="0" r="0" b="0"/>
            <wp:docPr id="1" name="Picture 1" descr="nec 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 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p>
    <w:p w:rsidR="00973C37" w:rsidRPr="00DD19A8" w:rsidRDefault="00973C37" w:rsidP="004579C5">
      <w:pPr>
        <w:tabs>
          <w:tab w:val="left" w:pos="9540"/>
        </w:tabs>
        <w:jc w:val="center"/>
        <w:rPr>
          <w:b/>
        </w:rPr>
      </w:pPr>
      <w:r w:rsidRPr="0030486E">
        <w:rPr>
          <w:b/>
        </w:rPr>
        <w:t>NACIONALINIS EGZAMIN</w:t>
      </w:r>
      <w:r w:rsidRPr="00DD19A8">
        <w:rPr>
          <w:b/>
        </w:rPr>
        <w:t>Ų CENTRAS</w:t>
      </w:r>
    </w:p>
    <w:p w:rsidR="00973C37" w:rsidRPr="00DD19A8" w:rsidRDefault="00973C37" w:rsidP="004579C5">
      <w:pPr>
        <w:pBdr>
          <w:bottom w:val="single" w:sz="12" w:space="1" w:color="auto"/>
        </w:pBdr>
        <w:tabs>
          <w:tab w:val="left" w:pos="9540"/>
        </w:tabs>
        <w:jc w:val="center"/>
        <w:rPr>
          <w:sz w:val="16"/>
          <w:szCs w:val="16"/>
        </w:rPr>
      </w:pPr>
      <w:r w:rsidRPr="00DD19A8">
        <w:rPr>
          <w:sz w:val="16"/>
          <w:szCs w:val="16"/>
        </w:rPr>
        <w:t>Kodas 193201984. M. Katkaus g.</w:t>
      </w:r>
      <w:r w:rsidR="00E0530C">
        <w:rPr>
          <w:sz w:val="16"/>
          <w:szCs w:val="16"/>
        </w:rPr>
        <w:t xml:space="preserve"> </w:t>
      </w:r>
      <w:r w:rsidRPr="00DD19A8">
        <w:rPr>
          <w:sz w:val="16"/>
          <w:szCs w:val="16"/>
        </w:rPr>
        <w:t>44, 09217 Vilnius. Tel. (8</w:t>
      </w:r>
      <w:r w:rsidR="00E0530C">
        <w:rPr>
          <w:sz w:val="16"/>
          <w:szCs w:val="16"/>
        </w:rPr>
        <w:t xml:space="preserve"> </w:t>
      </w:r>
      <w:r w:rsidRPr="00DD19A8">
        <w:rPr>
          <w:sz w:val="16"/>
          <w:szCs w:val="16"/>
        </w:rPr>
        <w:t xml:space="preserve">5) </w:t>
      </w:r>
      <w:r w:rsidR="00E0530C">
        <w:rPr>
          <w:sz w:val="16"/>
          <w:szCs w:val="16"/>
        </w:rPr>
        <w:t xml:space="preserve"> </w:t>
      </w:r>
      <w:r w:rsidRPr="00DD19A8">
        <w:rPr>
          <w:sz w:val="16"/>
          <w:szCs w:val="16"/>
        </w:rPr>
        <w:t>275</w:t>
      </w:r>
      <w:r w:rsidR="00E0530C">
        <w:rPr>
          <w:sz w:val="16"/>
          <w:szCs w:val="16"/>
        </w:rPr>
        <w:t xml:space="preserve"> </w:t>
      </w:r>
      <w:r w:rsidRPr="00DD19A8">
        <w:rPr>
          <w:sz w:val="16"/>
          <w:szCs w:val="16"/>
        </w:rPr>
        <w:t>6180, 275</w:t>
      </w:r>
      <w:r w:rsidR="00E0530C">
        <w:rPr>
          <w:sz w:val="16"/>
          <w:szCs w:val="16"/>
        </w:rPr>
        <w:t xml:space="preserve"> </w:t>
      </w:r>
      <w:r w:rsidRPr="00DD19A8">
        <w:rPr>
          <w:sz w:val="16"/>
          <w:szCs w:val="16"/>
        </w:rPr>
        <w:t>0848, faks. (8</w:t>
      </w:r>
      <w:r w:rsidR="00E0530C">
        <w:rPr>
          <w:sz w:val="16"/>
          <w:szCs w:val="16"/>
        </w:rPr>
        <w:t xml:space="preserve"> </w:t>
      </w:r>
      <w:r w:rsidRPr="00DD19A8">
        <w:rPr>
          <w:sz w:val="16"/>
          <w:szCs w:val="16"/>
        </w:rPr>
        <w:t xml:space="preserve">5) </w:t>
      </w:r>
      <w:r w:rsidR="00E0530C">
        <w:rPr>
          <w:sz w:val="16"/>
          <w:szCs w:val="16"/>
        </w:rPr>
        <w:t xml:space="preserve"> </w:t>
      </w:r>
      <w:r w:rsidRPr="00DD19A8">
        <w:rPr>
          <w:sz w:val="16"/>
          <w:szCs w:val="16"/>
        </w:rPr>
        <w:t>275</w:t>
      </w:r>
      <w:r w:rsidR="00E0530C">
        <w:rPr>
          <w:sz w:val="16"/>
          <w:szCs w:val="16"/>
        </w:rPr>
        <w:t xml:space="preserve"> </w:t>
      </w:r>
      <w:r w:rsidRPr="00DD19A8">
        <w:rPr>
          <w:sz w:val="16"/>
          <w:szCs w:val="16"/>
        </w:rPr>
        <w:t>2268. El.</w:t>
      </w:r>
      <w:r w:rsidR="00E0530C">
        <w:rPr>
          <w:sz w:val="16"/>
          <w:szCs w:val="16"/>
        </w:rPr>
        <w:t xml:space="preserve"> </w:t>
      </w:r>
      <w:r w:rsidRPr="00DD19A8">
        <w:rPr>
          <w:sz w:val="16"/>
          <w:szCs w:val="16"/>
        </w:rPr>
        <w:t>p. centras@nec.lt</w:t>
      </w:r>
    </w:p>
    <w:p w:rsidR="008F7E4D" w:rsidRPr="0030486E" w:rsidRDefault="008F7E4D" w:rsidP="004579C5">
      <w:pPr>
        <w:tabs>
          <w:tab w:val="left" w:pos="9540"/>
        </w:tabs>
        <w:jc w:val="both"/>
        <w:rPr>
          <w:sz w:val="24"/>
          <w:szCs w:val="24"/>
        </w:rPr>
      </w:pPr>
    </w:p>
    <w:p w:rsidR="00DC246B" w:rsidRPr="009F3329" w:rsidRDefault="00DC246B" w:rsidP="00DC246B">
      <w:pPr>
        <w:ind w:firstLine="567"/>
        <w:jc w:val="center"/>
        <w:rPr>
          <w:b/>
          <w:caps/>
          <w:sz w:val="28"/>
          <w:szCs w:val="28"/>
        </w:rPr>
      </w:pPr>
      <w:r w:rsidRPr="009F3329">
        <w:rPr>
          <w:b/>
          <w:caps/>
          <w:sz w:val="28"/>
          <w:szCs w:val="28"/>
        </w:rPr>
        <w:t xml:space="preserve">IEA </w:t>
      </w:r>
      <w:r>
        <w:rPr>
          <w:b/>
          <w:caps/>
          <w:sz w:val="28"/>
          <w:szCs w:val="28"/>
        </w:rPr>
        <w:t>TIMSS 2015</w:t>
      </w:r>
      <w:r w:rsidRPr="009F3329">
        <w:rPr>
          <w:b/>
          <w:caps/>
          <w:sz w:val="28"/>
          <w:szCs w:val="28"/>
        </w:rPr>
        <w:t xml:space="preserve"> </w:t>
      </w:r>
      <w:r>
        <w:rPr>
          <w:b/>
          <w:caps/>
          <w:sz w:val="28"/>
          <w:szCs w:val="28"/>
        </w:rPr>
        <w:t>PAGRINDINIO</w:t>
      </w:r>
      <w:r w:rsidRPr="009F3329">
        <w:rPr>
          <w:b/>
          <w:caps/>
          <w:sz w:val="28"/>
          <w:szCs w:val="28"/>
        </w:rPr>
        <w:t xml:space="preserve"> tyrimo rezultatai</w:t>
      </w:r>
    </w:p>
    <w:p w:rsidR="00DC246B" w:rsidRDefault="00DC246B" w:rsidP="00DC246B"/>
    <w:p w:rsidR="00DC246B" w:rsidRDefault="00DC246B" w:rsidP="00DC246B">
      <w:pPr>
        <w:ind w:firstLine="567"/>
        <w:jc w:val="center"/>
        <w:rPr>
          <w:b/>
        </w:rPr>
      </w:pPr>
    </w:p>
    <w:p w:rsidR="00DC246B" w:rsidRPr="00DC246B" w:rsidRDefault="00DC246B" w:rsidP="00DC246B">
      <w:pPr>
        <w:ind w:right="-285"/>
        <w:jc w:val="center"/>
        <w:rPr>
          <w:b/>
          <w:sz w:val="24"/>
          <w:szCs w:val="24"/>
        </w:rPr>
      </w:pPr>
      <w:r w:rsidRPr="00DC246B">
        <w:rPr>
          <w:b/>
          <w:sz w:val="24"/>
          <w:szCs w:val="24"/>
        </w:rPr>
        <w:t>Paaiškinimai dėl grafikuose ir lentelėse naudojamų sąvokų ir žymenų</w:t>
      </w:r>
    </w:p>
    <w:p w:rsidR="00DC246B" w:rsidRPr="00DC246B" w:rsidRDefault="00DC246B" w:rsidP="00DC246B">
      <w:pPr>
        <w:rPr>
          <w:sz w:val="24"/>
          <w:szCs w:val="24"/>
        </w:rPr>
      </w:pPr>
    </w:p>
    <w:p w:rsidR="00DC246B" w:rsidRPr="00DC246B" w:rsidRDefault="00DC246B" w:rsidP="00DC246B">
      <w:pPr>
        <w:ind w:firstLine="567"/>
        <w:jc w:val="both"/>
        <w:rPr>
          <w:sz w:val="24"/>
          <w:szCs w:val="24"/>
        </w:rPr>
      </w:pPr>
    </w:p>
    <w:p w:rsidR="00DC246B" w:rsidRPr="00DC246B" w:rsidRDefault="00DC246B" w:rsidP="00DC246B">
      <w:pPr>
        <w:ind w:firstLine="567"/>
        <w:jc w:val="both"/>
        <w:rPr>
          <w:sz w:val="24"/>
          <w:szCs w:val="24"/>
        </w:rPr>
      </w:pPr>
      <w:r w:rsidRPr="00DC246B">
        <w:rPr>
          <w:sz w:val="24"/>
          <w:szCs w:val="24"/>
        </w:rPr>
        <w:t>Kiekvienai pagrindiniame IEA TIMSS 2015 tyrime dalyvavusiai mokyklai yra pateikiama:</w:t>
      </w:r>
    </w:p>
    <w:p w:rsidR="00DC246B" w:rsidRPr="00DC246B" w:rsidRDefault="00D00804" w:rsidP="00DC246B">
      <w:pPr>
        <w:numPr>
          <w:ilvl w:val="0"/>
          <w:numId w:val="13"/>
        </w:numPr>
        <w:jc w:val="both"/>
        <w:rPr>
          <w:sz w:val="24"/>
          <w:szCs w:val="24"/>
        </w:rPr>
      </w:pPr>
      <w:r w:rsidRPr="00DC246B">
        <w:rPr>
          <w:sz w:val="24"/>
          <w:szCs w:val="24"/>
        </w:rPr>
        <w:t xml:space="preserve">ketvirtos ir (ar) aštuntos klasės </w:t>
      </w:r>
      <w:r w:rsidR="00DC246B" w:rsidRPr="00DC246B">
        <w:rPr>
          <w:sz w:val="24"/>
          <w:szCs w:val="24"/>
        </w:rPr>
        <w:t>rezultatų lentelė;</w:t>
      </w:r>
    </w:p>
    <w:p w:rsidR="00DC246B" w:rsidRPr="00DC246B" w:rsidRDefault="00DC246B" w:rsidP="00DC246B">
      <w:pPr>
        <w:numPr>
          <w:ilvl w:val="0"/>
          <w:numId w:val="13"/>
        </w:numPr>
        <w:jc w:val="both"/>
        <w:rPr>
          <w:sz w:val="24"/>
          <w:szCs w:val="24"/>
        </w:rPr>
      </w:pPr>
      <w:r w:rsidRPr="00DC246B">
        <w:rPr>
          <w:sz w:val="24"/>
          <w:szCs w:val="24"/>
        </w:rPr>
        <w:t>ketvirtos ir (ar) aštuntos klasės rezultatų grafika</w:t>
      </w:r>
      <w:r w:rsidR="005D5B7A">
        <w:rPr>
          <w:sz w:val="24"/>
          <w:szCs w:val="24"/>
        </w:rPr>
        <w:t>i</w:t>
      </w:r>
      <w:r w:rsidRPr="00DC246B">
        <w:rPr>
          <w:sz w:val="24"/>
          <w:szCs w:val="24"/>
        </w:rPr>
        <w:t xml:space="preserve"> – IEA TIMSS 2015 tyrimo mokyklų vidutiniai MATEMATIKOS rezultatai </w:t>
      </w:r>
      <w:r w:rsidRPr="00DC246B">
        <w:rPr>
          <w:i/>
          <w:color w:val="000000"/>
          <w:sz w:val="24"/>
          <w:szCs w:val="24"/>
          <w:lang w:eastAsia="lt-LT"/>
        </w:rPr>
        <w:t>(pagal vietovės, mokyklos tipą ir mokyklos mokomąją kalbą)</w:t>
      </w:r>
      <w:r w:rsidRPr="00DC246B">
        <w:rPr>
          <w:sz w:val="24"/>
          <w:szCs w:val="24"/>
        </w:rPr>
        <w:t>;</w:t>
      </w:r>
    </w:p>
    <w:p w:rsidR="00DC246B" w:rsidRPr="00DC246B" w:rsidRDefault="00DC246B" w:rsidP="00DC246B">
      <w:pPr>
        <w:numPr>
          <w:ilvl w:val="0"/>
          <w:numId w:val="13"/>
        </w:numPr>
        <w:jc w:val="both"/>
        <w:rPr>
          <w:sz w:val="24"/>
          <w:szCs w:val="24"/>
        </w:rPr>
      </w:pPr>
      <w:r w:rsidRPr="00DC246B">
        <w:rPr>
          <w:sz w:val="24"/>
          <w:szCs w:val="24"/>
        </w:rPr>
        <w:t>ketvirtos ir (ar) aštuntos klasės rezultatų grafika</w:t>
      </w:r>
      <w:r w:rsidR="005D5B7A">
        <w:rPr>
          <w:sz w:val="24"/>
          <w:szCs w:val="24"/>
        </w:rPr>
        <w:t>i</w:t>
      </w:r>
      <w:r w:rsidRPr="00DC246B">
        <w:rPr>
          <w:sz w:val="24"/>
          <w:szCs w:val="24"/>
        </w:rPr>
        <w:t xml:space="preserve"> – IEA TIMSS 2015 pagrindinio tyrimo mokyklų vidutiniai GAMTOS MOKSLŲ rezultatai </w:t>
      </w:r>
      <w:r w:rsidRPr="00DC246B">
        <w:rPr>
          <w:i/>
          <w:color w:val="000000"/>
          <w:sz w:val="24"/>
          <w:szCs w:val="24"/>
          <w:lang w:eastAsia="lt-LT"/>
        </w:rPr>
        <w:t>(pagal vietovės, mokyklos tipą ir mokyklos mokomąją kalbą).</w:t>
      </w:r>
    </w:p>
    <w:p w:rsidR="00DC246B" w:rsidRPr="00DC246B" w:rsidRDefault="00DC246B" w:rsidP="00DC246B">
      <w:pPr>
        <w:ind w:firstLine="567"/>
        <w:jc w:val="both"/>
        <w:rPr>
          <w:b/>
          <w:i/>
          <w:sz w:val="24"/>
          <w:szCs w:val="24"/>
        </w:rPr>
      </w:pPr>
    </w:p>
    <w:p w:rsidR="00DC246B" w:rsidRPr="00DC246B" w:rsidRDefault="00DC246B" w:rsidP="00DC246B">
      <w:pPr>
        <w:ind w:firstLine="567"/>
        <w:jc w:val="both"/>
        <w:rPr>
          <w:b/>
          <w:sz w:val="24"/>
          <w:szCs w:val="24"/>
        </w:rPr>
      </w:pPr>
      <w:r w:rsidRPr="00DC246B">
        <w:rPr>
          <w:b/>
          <w:sz w:val="24"/>
          <w:szCs w:val="24"/>
        </w:rPr>
        <w:t>LENTELĖ</w:t>
      </w:r>
    </w:p>
    <w:p w:rsidR="00DC246B" w:rsidRPr="00DC246B" w:rsidRDefault="00DC246B" w:rsidP="00DC246B">
      <w:pPr>
        <w:ind w:firstLine="567"/>
        <w:jc w:val="both"/>
        <w:rPr>
          <w:b/>
          <w:sz w:val="24"/>
          <w:szCs w:val="24"/>
        </w:rPr>
      </w:pPr>
    </w:p>
    <w:p w:rsidR="00DC246B" w:rsidRDefault="00DC246B" w:rsidP="00DC246B">
      <w:pPr>
        <w:ind w:firstLine="567"/>
        <w:jc w:val="both"/>
        <w:rPr>
          <w:sz w:val="24"/>
          <w:szCs w:val="24"/>
        </w:rPr>
      </w:pPr>
      <w:r w:rsidRPr="00DC246B">
        <w:rPr>
          <w:sz w:val="24"/>
          <w:szCs w:val="24"/>
        </w:rPr>
        <w:t xml:space="preserve">Lentelėje rasite: </w:t>
      </w:r>
      <w:r w:rsidRPr="00DC246B">
        <w:rPr>
          <w:b/>
          <w:i/>
          <w:sz w:val="24"/>
          <w:szCs w:val="24"/>
        </w:rPr>
        <w:t>dalyvavusių mokinių skaičių</w:t>
      </w:r>
      <w:r w:rsidRPr="00DC246B">
        <w:rPr>
          <w:sz w:val="24"/>
          <w:szCs w:val="24"/>
        </w:rPr>
        <w:t xml:space="preserve">, </w:t>
      </w:r>
      <w:r w:rsidRPr="00DC246B">
        <w:rPr>
          <w:b/>
          <w:i/>
          <w:sz w:val="24"/>
          <w:szCs w:val="24"/>
        </w:rPr>
        <w:t>minimalų</w:t>
      </w:r>
      <w:r w:rsidRPr="00DC246B">
        <w:rPr>
          <w:sz w:val="24"/>
          <w:szCs w:val="24"/>
        </w:rPr>
        <w:t xml:space="preserve"> ir </w:t>
      </w:r>
      <w:r w:rsidRPr="00DC246B">
        <w:rPr>
          <w:b/>
          <w:i/>
          <w:sz w:val="24"/>
          <w:szCs w:val="24"/>
        </w:rPr>
        <w:t>maksimalų</w:t>
      </w:r>
      <w:r w:rsidRPr="00DC246B">
        <w:rPr>
          <w:sz w:val="24"/>
          <w:szCs w:val="24"/>
        </w:rPr>
        <w:t xml:space="preserve"> jūsų mokyklos, dalyvavusios</w:t>
      </w:r>
      <w:r w:rsidR="00DA3929">
        <w:rPr>
          <w:sz w:val="24"/>
          <w:szCs w:val="24"/>
        </w:rPr>
        <w:t xml:space="preserve"> </w:t>
      </w:r>
      <w:r w:rsidRPr="00DC246B">
        <w:rPr>
          <w:sz w:val="24"/>
          <w:szCs w:val="24"/>
        </w:rPr>
        <w:t>klasės</w:t>
      </w:r>
      <w:r w:rsidR="00DA3929">
        <w:rPr>
          <w:sz w:val="24"/>
          <w:szCs w:val="24"/>
        </w:rPr>
        <w:t xml:space="preserve"> </w:t>
      </w:r>
      <w:r w:rsidRPr="00DC246B">
        <w:rPr>
          <w:sz w:val="24"/>
          <w:szCs w:val="24"/>
        </w:rPr>
        <w:t xml:space="preserve">ir visų tyrime dalyvavusių mokyklų (bendrą, pagal mokyklos ir vietovės tipą bei mokyklos mokomąją kalbą) </w:t>
      </w:r>
      <w:r w:rsidRPr="00DC246B">
        <w:rPr>
          <w:b/>
          <w:i/>
          <w:sz w:val="24"/>
          <w:szCs w:val="24"/>
        </w:rPr>
        <w:t>rezultatą</w:t>
      </w:r>
      <w:r w:rsidRPr="00DC246B">
        <w:rPr>
          <w:sz w:val="24"/>
          <w:szCs w:val="24"/>
        </w:rPr>
        <w:t xml:space="preserve"> </w:t>
      </w:r>
      <w:r w:rsidR="0011518F">
        <w:rPr>
          <w:sz w:val="24"/>
          <w:szCs w:val="24"/>
        </w:rPr>
        <w:t>ir</w:t>
      </w:r>
      <w:r w:rsidRPr="00DC246B">
        <w:rPr>
          <w:sz w:val="24"/>
          <w:szCs w:val="24"/>
        </w:rPr>
        <w:t xml:space="preserve"> </w:t>
      </w:r>
      <w:r w:rsidRPr="00DC246B">
        <w:rPr>
          <w:b/>
          <w:i/>
          <w:sz w:val="24"/>
          <w:szCs w:val="24"/>
        </w:rPr>
        <w:t>surinktų taškų vidutinį rezultatą</w:t>
      </w:r>
      <w:r w:rsidRPr="00DC246B">
        <w:rPr>
          <w:sz w:val="24"/>
          <w:szCs w:val="24"/>
        </w:rPr>
        <w:t>. Ši informacija turėtų padėti geriau suprasti rezultatus</w:t>
      </w:r>
      <w:r w:rsidR="0011518F">
        <w:rPr>
          <w:sz w:val="24"/>
          <w:szCs w:val="24"/>
        </w:rPr>
        <w:t>.</w:t>
      </w:r>
      <w:r w:rsidRPr="00DC246B">
        <w:rPr>
          <w:sz w:val="24"/>
          <w:szCs w:val="24"/>
        </w:rPr>
        <w:t xml:space="preserve"> Pavyzdžiui, kai kuriose mokyklose tyrime dalyvavo nedaug mokinių. Jeigu tarp jų pasitaikė vienas, kuris beveik nieko neatliko, jo rezultatas labai smukdė ir visos mokyklos rezultatus. Matydami savo mokyklos ir bendrus dalyvavusių mokyklų mokinių minimalius ir maksimalius rezultatus, galėsite aiškiau suprasti situaciją, kurią atspindi duomenys.</w:t>
      </w:r>
    </w:p>
    <w:p w:rsidR="00BF1B11" w:rsidRPr="00DC246B" w:rsidRDefault="00BF1B11" w:rsidP="00DC246B">
      <w:pPr>
        <w:ind w:firstLine="567"/>
        <w:jc w:val="both"/>
        <w:rPr>
          <w:sz w:val="24"/>
          <w:szCs w:val="24"/>
        </w:rPr>
      </w:pPr>
      <w:r>
        <w:rPr>
          <w:sz w:val="24"/>
          <w:szCs w:val="24"/>
        </w:rPr>
        <w:t xml:space="preserve">Kai kurių mokyklų tipų vidutiniai rezultatai nepateikti dėl mažo dalyvavusių mokinių skaičiaus, nes </w:t>
      </w:r>
      <w:r w:rsidR="0011518F">
        <w:rPr>
          <w:sz w:val="24"/>
          <w:szCs w:val="24"/>
        </w:rPr>
        <w:t xml:space="preserve">labai didelė </w:t>
      </w:r>
      <w:r>
        <w:rPr>
          <w:sz w:val="24"/>
          <w:szCs w:val="24"/>
        </w:rPr>
        <w:t>gauta paklaida.</w:t>
      </w:r>
    </w:p>
    <w:p w:rsidR="00DC246B" w:rsidRPr="00DC246B" w:rsidRDefault="00DC246B" w:rsidP="00DC246B">
      <w:pPr>
        <w:ind w:firstLine="567"/>
        <w:jc w:val="both"/>
        <w:rPr>
          <w:sz w:val="24"/>
          <w:szCs w:val="24"/>
        </w:rPr>
      </w:pPr>
    </w:p>
    <w:p w:rsidR="00DC246B" w:rsidRPr="00DC246B" w:rsidRDefault="00DC246B" w:rsidP="00DC246B">
      <w:pPr>
        <w:ind w:firstLine="567"/>
        <w:jc w:val="both"/>
        <w:rPr>
          <w:b/>
          <w:sz w:val="24"/>
          <w:szCs w:val="24"/>
        </w:rPr>
      </w:pPr>
      <w:r w:rsidRPr="00DC246B">
        <w:rPr>
          <w:b/>
          <w:sz w:val="24"/>
          <w:szCs w:val="24"/>
        </w:rPr>
        <w:t>GRAFIKAI</w:t>
      </w:r>
    </w:p>
    <w:p w:rsidR="00DC246B" w:rsidRPr="00DC246B" w:rsidRDefault="00DC246B" w:rsidP="00DC246B">
      <w:pPr>
        <w:ind w:firstLine="567"/>
        <w:jc w:val="both"/>
        <w:rPr>
          <w:b/>
          <w:i/>
          <w:sz w:val="24"/>
          <w:szCs w:val="24"/>
        </w:rPr>
      </w:pPr>
    </w:p>
    <w:p w:rsidR="00DC246B" w:rsidRPr="00DC246B" w:rsidRDefault="00DC246B" w:rsidP="00DC246B">
      <w:pPr>
        <w:ind w:firstLine="567"/>
        <w:jc w:val="both"/>
        <w:rPr>
          <w:sz w:val="24"/>
          <w:szCs w:val="24"/>
        </w:rPr>
      </w:pPr>
      <w:r w:rsidRPr="00DC246B">
        <w:rPr>
          <w:b/>
          <w:i/>
          <w:sz w:val="24"/>
          <w:szCs w:val="24"/>
        </w:rPr>
        <w:t>Mokyklos mokinių surinktų taškų (%) vidurkis</w:t>
      </w:r>
    </w:p>
    <w:p w:rsidR="00DC246B" w:rsidRPr="00DC246B" w:rsidRDefault="00DC246B" w:rsidP="00DC246B">
      <w:pPr>
        <w:ind w:firstLine="567"/>
        <w:jc w:val="both"/>
        <w:rPr>
          <w:sz w:val="24"/>
          <w:szCs w:val="24"/>
        </w:rPr>
      </w:pPr>
      <w:r w:rsidRPr="00DC246B">
        <w:rPr>
          <w:sz w:val="24"/>
          <w:szCs w:val="24"/>
        </w:rPr>
        <w:t>Kadangi mokiniams teko skirtingi sąsiuviniai su kartais skirtingu įvairaus sunkumo užduočių skaičiumi, buvo skaičiuojama kiekvieno mokinio surinktų taškų </w:t>
      </w:r>
      <w:r w:rsidR="0011518F">
        <w:rPr>
          <w:sz w:val="24"/>
          <w:szCs w:val="24"/>
        </w:rPr>
        <w:t>ar</w:t>
      </w:r>
      <w:r w:rsidRPr="00DC246B">
        <w:rPr>
          <w:sz w:val="24"/>
          <w:szCs w:val="24"/>
        </w:rPr>
        <w:t> teisingų atsakymų dalis (</w:t>
      </w:r>
      <w:r w:rsidR="0011518F">
        <w:rPr>
          <w:sz w:val="24"/>
          <w:szCs w:val="24"/>
        </w:rPr>
        <w:t>proc.</w:t>
      </w:r>
      <w:r w:rsidRPr="00DC246B">
        <w:rPr>
          <w:sz w:val="24"/>
          <w:szCs w:val="24"/>
        </w:rPr>
        <w:t>) nuo visų galimų taškų. Pavyzdžiui, jei mokinys surinko 16 taškų iš 28 galimų, tai jo rezultatas buvo skaičiuojamas kaip 57,1, o jei 8 taškus iš 26 galimų – 30,8. Taip buvo apskaičiuoti šių rezultatų vidurkiai: kiekvienos mokyklos ir visos Lietuvos bendrai.</w:t>
      </w:r>
    </w:p>
    <w:p w:rsidR="00DC246B" w:rsidRPr="00DC246B" w:rsidRDefault="00DC246B" w:rsidP="00DC246B">
      <w:pPr>
        <w:ind w:firstLine="567"/>
        <w:jc w:val="both"/>
        <w:rPr>
          <w:b/>
          <w:sz w:val="24"/>
          <w:szCs w:val="24"/>
        </w:rPr>
      </w:pPr>
      <w:r w:rsidRPr="00DC246B">
        <w:rPr>
          <w:b/>
          <w:i/>
          <w:sz w:val="24"/>
          <w:szCs w:val="24"/>
        </w:rPr>
        <w:t>Tyrime dalyvavusios Lietuvos mokyklos</w:t>
      </w:r>
    </w:p>
    <w:p w:rsidR="00BF1B11" w:rsidRPr="00DC246B" w:rsidRDefault="00DC246B" w:rsidP="00BF1B11">
      <w:pPr>
        <w:ind w:firstLine="567"/>
        <w:jc w:val="both"/>
        <w:rPr>
          <w:sz w:val="24"/>
          <w:szCs w:val="24"/>
        </w:rPr>
      </w:pPr>
      <w:r w:rsidRPr="00DC246B">
        <w:rPr>
          <w:sz w:val="24"/>
          <w:szCs w:val="24"/>
        </w:rPr>
        <w:t>Grafikuose mokyklos surikiuotos didėjimo tvarka pagal jų mokinių pasiektą vidutinį rezultatą. Rezultatų pagal vietovės tipą analizėje „kitais didžiaisiais miestais“ yra laikomi Kaunas, Klaipėda, Šiauliai ir Panevėžys. Rezultatų pagal mokyklos mokomąją kalbą analizėje „mišrios kalbos“ mokyklomis yra laikomos tos, kuriose mokoma keliomis kalbomis (pvz., lenkų ir rusų, rusų ir lietuvių ir t. t.). Mokyklų pavadinimai nėra skelbiami.</w:t>
      </w:r>
    </w:p>
    <w:p w:rsidR="00DC246B" w:rsidRPr="00DC246B" w:rsidRDefault="00DC246B" w:rsidP="00DC246B">
      <w:pPr>
        <w:ind w:firstLine="567"/>
        <w:jc w:val="both"/>
        <w:rPr>
          <w:sz w:val="24"/>
          <w:szCs w:val="24"/>
        </w:rPr>
      </w:pPr>
    </w:p>
    <w:p w:rsidR="00DC246B" w:rsidRPr="00DC246B" w:rsidRDefault="00DC246B" w:rsidP="00DC246B">
      <w:pPr>
        <w:ind w:firstLine="567"/>
        <w:jc w:val="both"/>
        <w:rPr>
          <w:sz w:val="24"/>
          <w:szCs w:val="24"/>
        </w:rPr>
      </w:pPr>
      <w:r w:rsidRPr="00DC246B">
        <w:rPr>
          <w:sz w:val="24"/>
          <w:szCs w:val="24"/>
        </w:rPr>
        <w:t>Jei turite klausimų ar norėtumėte gauti detalesnės informacijos, kreipkitės į Nacionalinio egzaminų centro Mokinių pasiekimų tyrimų ir analizės skyrių elektroninio pašto adresu mindaugas.stundza@nec.lt.</w:t>
      </w:r>
    </w:p>
    <w:p w:rsidR="008F7E4D" w:rsidRPr="00DC246B" w:rsidRDefault="008F7E4D" w:rsidP="00DC246B">
      <w:pPr>
        <w:tabs>
          <w:tab w:val="left" w:pos="9540"/>
        </w:tabs>
        <w:ind w:firstLine="567"/>
        <w:jc w:val="center"/>
        <w:rPr>
          <w:sz w:val="24"/>
          <w:szCs w:val="24"/>
        </w:rPr>
      </w:pPr>
    </w:p>
    <w:sectPr w:rsidR="008F7E4D" w:rsidRPr="00DC246B" w:rsidSect="0030486E">
      <w:headerReference w:type="default" r:id="rId9"/>
      <w:footerReference w:type="default" r:id="rId10"/>
      <w:pgSz w:w="11907" w:h="16840" w:code="9"/>
      <w:pgMar w:top="284" w:right="927" w:bottom="426"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19" w:rsidRDefault="00134219">
      <w:r>
        <w:separator/>
      </w:r>
    </w:p>
  </w:endnote>
  <w:endnote w:type="continuationSeparator" w:id="0">
    <w:p w:rsidR="00134219" w:rsidRDefault="00134219">
      <w:r>
        <w:continuationSeparator/>
      </w:r>
    </w:p>
  </w:endnote>
  <w:endnote w:type="continuationNotice" w:id="1">
    <w:p w:rsidR="00134219" w:rsidRDefault="00134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E0" w:rsidRDefault="00A42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19" w:rsidRDefault="00134219">
      <w:r>
        <w:separator/>
      </w:r>
    </w:p>
  </w:footnote>
  <w:footnote w:type="continuationSeparator" w:id="0">
    <w:p w:rsidR="00134219" w:rsidRDefault="00134219">
      <w:r>
        <w:continuationSeparator/>
      </w:r>
    </w:p>
  </w:footnote>
  <w:footnote w:type="continuationNotice" w:id="1">
    <w:p w:rsidR="00134219" w:rsidRDefault="00134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E0" w:rsidRDefault="00A42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4C3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D2C2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A7C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AC1A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23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B60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A7F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AE5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DEB7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CF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F3711"/>
    <w:multiLevelType w:val="hybridMultilevel"/>
    <w:tmpl w:val="D11EFDEC"/>
    <w:lvl w:ilvl="0" w:tplc="AFD06DB2">
      <w:start w:val="1"/>
      <w:numFmt w:val="decimal"/>
      <w:lvlText w:val="%1."/>
      <w:lvlJc w:val="left"/>
      <w:pPr>
        <w:tabs>
          <w:tab w:val="num" w:pos="1377"/>
        </w:tabs>
        <w:ind w:left="1377" w:hanging="8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63713AE6"/>
    <w:multiLevelType w:val="hybridMultilevel"/>
    <w:tmpl w:val="7A265E8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6261C1A"/>
    <w:multiLevelType w:val="hybridMultilevel"/>
    <w:tmpl w:val="3934F116"/>
    <w:lvl w:ilvl="0" w:tplc="E1F2A324">
      <w:start w:val="1"/>
      <w:numFmt w:val="decimal"/>
      <w:lvlText w:val="%1."/>
      <w:lvlJc w:val="left"/>
      <w:pPr>
        <w:tabs>
          <w:tab w:val="num" w:pos="1422"/>
        </w:tabs>
        <w:ind w:left="1422" w:hanging="855"/>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59"/>
    <w:rsid w:val="00006C1B"/>
    <w:rsid w:val="00014EFA"/>
    <w:rsid w:val="00031F09"/>
    <w:rsid w:val="00035969"/>
    <w:rsid w:val="0006332C"/>
    <w:rsid w:val="00083637"/>
    <w:rsid w:val="000A20DB"/>
    <w:rsid w:val="000B4433"/>
    <w:rsid w:val="000D532F"/>
    <w:rsid w:val="0011518F"/>
    <w:rsid w:val="001152C8"/>
    <w:rsid w:val="00134219"/>
    <w:rsid w:val="0017059A"/>
    <w:rsid w:val="00173CB8"/>
    <w:rsid w:val="00174ECA"/>
    <w:rsid w:val="00175561"/>
    <w:rsid w:val="001904C5"/>
    <w:rsid w:val="001B5116"/>
    <w:rsid w:val="001B5AA7"/>
    <w:rsid w:val="001F41B4"/>
    <w:rsid w:val="0021208E"/>
    <w:rsid w:val="00217186"/>
    <w:rsid w:val="00223F6E"/>
    <w:rsid w:val="00240309"/>
    <w:rsid w:val="00264450"/>
    <w:rsid w:val="0027023C"/>
    <w:rsid w:val="002733C8"/>
    <w:rsid w:val="00293B60"/>
    <w:rsid w:val="00296E54"/>
    <w:rsid w:val="002D0636"/>
    <w:rsid w:val="002D1D61"/>
    <w:rsid w:val="0030486E"/>
    <w:rsid w:val="003A4598"/>
    <w:rsid w:val="004579C5"/>
    <w:rsid w:val="00466019"/>
    <w:rsid w:val="00466070"/>
    <w:rsid w:val="00477B8D"/>
    <w:rsid w:val="00493E99"/>
    <w:rsid w:val="00495119"/>
    <w:rsid w:val="004B1E07"/>
    <w:rsid w:val="004C0283"/>
    <w:rsid w:val="005D5B7A"/>
    <w:rsid w:val="00643A23"/>
    <w:rsid w:val="00646EB7"/>
    <w:rsid w:val="006529EA"/>
    <w:rsid w:val="006D2B55"/>
    <w:rsid w:val="006F2DBD"/>
    <w:rsid w:val="00702965"/>
    <w:rsid w:val="00720718"/>
    <w:rsid w:val="00724615"/>
    <w:rsid w:val="00727938"/>
    <w:rsid w:val="007666A5"/>
    <w:rsid w:val="007B01AA"/>
    <w:rsid w:val="007C0BB0"/>
    <w:rsid w:val="007F24CB"/>
    <w:rsid w:val="00825F06"/>
    <w:rsid w:val="008F7E4D"/>
    <w:rsid w:val="00962FA9"/>
    <w:rsid w:val="00973C37"/>
    <w:rsid w:val="00975046"/>
    <w:rsid w:val="00995A7A"/>
    <w:rsid w:val="009F6ADA"/>
    <w:rsid w:val="00A424E0"/>
    <w:rsid w:val="00A84A3B"/>
    <w:rsid w:val="00AB14EF"/>
    <w:rsid w:val="00AE0F27"/>
    <w:rsid w:val="00AE61E2"/>
    <w:rsid w:val="00B842D7"/>
    <w:rsid w:val="00BC5BFD"/>
    <w:rsid w:val="00BD1F7C"/>
    <w:rsid w:val="00BD3B59"/>
    <w:rsid w:val="00BF1B11"/>
    <w:rsid w:val="00C76445"/>
    <w:rsid w:val="00C80433"/>
    <w:rsid w:val="00CB0695"/>
    <w:rsid w:val="00D00804"/>
    <w:rsid w:val="00D91159"/>
    <w:rsid w:val="00DA3929"/>
    <w:rsid w:val="00DA53B5"/>
    <w:rsid w:val="00DC246B"/>
    <w:rsid w:val="00DD19A8"/>
    <w:rsid w:val="00DE6873"/>
    <w:rsid w:val="00E0530C"/>
    <w:rsid w:val="00E522D5"/>
    <w:rsid w:val="00E85D42"/>
    <w:rsid w:val="00E92E6A"/>
    <w:rsid w:val="00EE5824"/>
    <w:rsid w:val="00EE7C0E"/>
    <w:rsid w:val="00EF6406"/>
    <w:rsid w:val="00F16939"/>
    <w:rsid w:val="00F45A14"/>
    <w:rsid w:val="00FA1390"/>
    <w:rsid w:val="00FA3CC0"/>
    <w:rsid w:val="00FA4311"/>
    <w:rsid w:val="00FA5606"/>
    <w:rsid w:val="00FC3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8ADBA3-D8FE-4794-817D-2BB04F03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6237"/>
      </w:tabs>
      <w:outlineLvl w:val="0"/>
    </w:pPr>
    <w:rPr>
      <w:sz w:val="24"/>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567"/>
      <w:jc w:val="both"/>
    </w:pPr>
    <w:rPr>
      <w:i/>
      <w:iCs/>
      <w:sz w:val="22"/>
    </w:rPr>
  </w:style>
  <w:style w:type="paragraph" w:styleId="Title">
    <w:name w:val="Title"/>
    <w:basedOn w:val="Normal"/>
    <w:qFormat/>
    <w:pPr>
      <w:spacing w:before="40" w:after="120"/>
      <w:jc w:val="center"/>
    </w:pPr>
    <w:rPr>
      <w:b/>
      <w:caps/>
      <w:sz w:val="24"/>
      <w:lang w:val="en-US"/>
    </w:rPr>
  </w:style>
  <w:style w:type="paragraph" w:styleId="BodyTextIndent2">
    <w:name w:val="Body Text Indent 2"/>
    <w:basedOn w:val="Normal"/>
    <w:pPr>
      <w:ind w:firstLine="567"/>
      <w:jc w:val="both"/>
    </w:pPr>
    <w:rPr>
      <w:sz w:val="22"/>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241A-D6A8-457D-8754-E57D4552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1760</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Gerb</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Gerb</dc:title>
  <dc:subject/>
  <dc:creator>Aistė Mackevičiutė</dc:creator>
  <cp:keywords/>
  <cp:lastModifiedBy>d/m Vaivorykste</cp:lastModifiedBy>
  <cp:revision>2</cp:revision>
  <cp:lastPrinted>2011-10-06T08:38:00Z</cp:lastPrinted>
  <dcterms:created xsi:type="dcterms:W3CDTF">2015-10-28T09:49:00Z</dcterms:created>
  <dcterms:modified xsi:type="dcterms:W3CDTF">2015-10-28T09:49:00Z</dcterms:modified>
</cp:coreProperties>
</file>